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8F" w:rsidRPr="00D95D10" w:rsidRDefault="00BF558F" w:rsidP="00DE18FD">
      <w:pPr>
        <w:ind w:left="0" w:firstLine="0"/>
        <w:jc w:val="center"/>
        <w:rPr>
          <w:rFonts w:asciiTheme="majorHAnsi" w:hAnsiTheme="majorHAnsi"/>
          <w:b/>
          <w:sz w:val="24"/>
          <w:szCs w:val="24"/>
        </w:rPr>
      </w:pPr>
      <w:r w:rsidRPr="00D95D10">
        <w:rPr>
          <w:rFonts w:asciiTheme="majorHAnsi" w:hAnsiTheme="majorHAnsi"/>
          <w:b/>
          <w:sz w:val="24"/>
          <w:szCs w:val="24"/>
        </w:rPr>
        <w:t>ZASADY PRZETARGU</w:t>
      </w:r>
    </w:p>
    <w:p w:rsidR="00BF558F" w:rsidRPr="00D95D10" w:rsidRDefault="00BF558F" w:rsidP="004138B6">
      <w:pPr>
        <w:pStyle w:val="Tekstpodstawowy2"/>
        <w:ind w:left="0" w:firstLine="0"/>
        <w:rPr>
          <w:rFonts w:asciiTheme="majorHAnsi" w:hAnsiTheme="majorHAnsi"/>
          <w:sz w:val="20"/>
        </w:rPr>
      </w:pPr>
    </w:p>
    <w:p w:rsidR="00F17D3E" w:rsidRDefault="00901A79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Przetarg organizowany przez </w:t>
      </w:r>
      <w:r w:rsidR="00BF558F" w:rsidRPr="00D95D10">
        <w:rPr>
          <w:rFonts w:asciiTheme="majorHAnsi" w:hAnsiTheme="majorHAnsi"/>
          <w:sz w:val="22"/>
          <w:szCs w:val="22"/>
        </w:rPr>
        <w:t xml:space="preserve">Agencję Wywiadu jest przetargiem </w:t>
      </w:r>
      <w:r w:rsidR="00F17D3E">
        <w:rPr>
          <w:rFonts w:asciiTheme="majorHAnsi" w:hAnsiTheme="majorHAnsi"/>
          <w:sz w:val="22"/>
          <w:szCs w:val="22"/>
        </w:rPr>
        <w:t>publicznym</w:t>
      </w:r>
      <w:r w:rsidR="007B50C5">
        <w:rPr>
          <w:rFonts w:asciiTheme="majorHAnsi" w:hAnsiTheme="majorHAnsi"/>
          <w:sz w:val="22"/>
          <w:szCs w:val="22"/>
        </w:rPr>
        <w:t>.</w:t>
      </w:r>
    </w:p>
    <w:p w:rsidR="00D95D10" w:rsidRDefault="00F17D3E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 terenie, na którym odbywa się przetarg obowiązuje całkowity zakaz rejestrowania dźwięku i obrazu.</w:t>
      </w:r>
    </w:p>
    <w:p w:rsidR="00BF558F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 w:rsidRPr="00D95D10">
        <w:rPr>
          <w:rFonts w:asciiTheme="majorHAnsi" w:hAnsiTheme="majorHAnsi"/>
          <w:sz w:val="22"/>
          <w:szCs w:val="22"/>
        </w:rPr>
        <w:t xml:space="preserve">Warunkiem uczestnictwa w przetargu jest wniesienie wadium w wysokości 10% ceny wywoławczej sprzedawanego pojazdu, oraz złożenie pisemnej oferty (zwaną dalej </w:t>
      </w:r>
      <w:r w:rsidR="00022442" w:rsidRPr="00D95D10">
        <w:rPr>
          <w:rFonts w:asciiTheme="majorHAnsi" w:hAnsiTheme="majorHAnsi"/>
          <w:sz w:val="22"/>
          <w:szCs w:val="22"/>
        </w:rPr>
        <w:t>,,ofertą’’</w:t>
      </w:r>
      <w:r w:rsidRPr="00D95D10">
        <w:rPr>
          <w:rFonts w:asciiTheme="majorHAnsi" w:hAnsiTheme="majorHAnsi"/>
          <w:sz w:val="22"/>
          <w:szCs w:val="22"/>
        </w:rPr>
        <w:t xml:space="preserve">). Przy czym wadium </w:t>
      </w:r>
      <w:r w:rsidR="00F17D3E">
        <w:rPr>
          <w:rFonts w:asciiTheme="majorHAnsi" w:hAnsiTheme="majorHAnsi"/>
          <w:sz w:val="22"/>
          <w:szCs w:val="22"/>
        </w:rPr>
        <w:t>musi</w:t>
      </w:r>
      <w:r w:rsidRPr="00D95D10">
        <w:rPr>
          <w:rFonts w:asciiTheme="majorHAnsi" w:hAnsiTheme="majorHAnsi"/>
          <w:sz w:val="22"/>
          <w:szCs w:val="22"/>
        </w:rPr>
        <w:t xml:space="preserve"> być wniesione przed złożeniem oferty</w:t>
      </w:r>
      <w:r w:rsidR="00F17D3E">
        <w:rPr>
          <w:rFonts w:asciiTheme="majorHAnsi" w:hAnsiTheme="majorHAnsi"/>
          <w:sz w:val="22"/>
          <w:szCs w:val="22"/>
        </w:rPr>
        <w:t xml:space="preserve"> (</w:t>
      </w:r>
      <w:r w:rsidR="00901A79">
        <w:rPr>
          <w:rFonts w:asciiTheme="majorHAnsi" w:hAnsiTheme="majorHAnsi"/>
          <w:sz w:val="22"/>
          <w:szCs w:val="22"/>
        </w:rPr>
        <w:t>potwierdzenie wpłaty wadium musi być dołączone do oferty)</w:t>
      </w:r>
      <w:r w:rsidR="00754F98" w:rsidRPr="00D95D10">
        <w:rPr>
          <w:rFonts w:asciiTheme="majorHAnsi" w:hAnsiTheme="majorHAnsi"/>
          <w:sz w:val="22"/>
          <w:szCs w:val="22"/>
        </w:rPr>
        <w:t>.</w:t>
      </w:r>
    </w:p>
    <w:p w:rsidR="0069567A" w:rsidRDefault="0069567A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Ofertę w oryginale, składa się w zaklejonej kopercie w miejscu i terminie określonym w ogłoszeniu.</w:t>
      </w:r>
    </w:p>
    <w:p w:rsidR="0069567A" w:rsidRDefault="0069567A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Dane zawarte w dokumencie potwierdzającym wpłatę wadium oraz ofercie muszą być zgodne.</w:t>
      </w:r>
    </w:p>
    <w:p w:rsidR="007B50C5" w:rsidRDefault="007B50C5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Wadium należy wpłacić przelewem bankowym na rachunek </w:t>
      </w:r>
      <w:r w:rsidR="005C572C">
        <w:rPr>
          <w:rFonts w:asciiTheme="majorHAnsi" w:hAnsiTheme="majorHAnsi"/>
          <w:sz w:val="22"/>
          <w:szCs w:val="22"/>
        </w:rPr>
        <w:t>55 1010 1010 0092 1813 9120 1000</w:t>
      </w:r>
      <w:r>
        <w:rPr>
          <w:rFonts w:asciiTheme="majorHAnsi" w:hAnsiTheme="majorHAnsi"/>
          <w:sz w:val="22"/>
          <w:szCs w:val="22"/>
        </w:rPr>
        <w:t xml:space="preserve">, </w:t>
      </w:r>
      <w:r w:rsidR="005C572C"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>w tytule wpłaty należy wskazać konkretny pojazd (l.p., markę, model) oraz dane Nabywcy (imię, nazwisko nr telefonu, PESEL a w przypadku firm - nazwę i NIP).</w:t>
      </w:r>
    </w:p>
    <w:p w:rsidR="007B50C5" w:rsidRPr="007B50C5" w:rsidRDefault="007B50C5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 każdego licytowanego pojazdu wymagany jest osobny dowód wpłaty wadium.</w:t>
      </w:r>
    </w:p>
    <w:p w:rsidR="00BF558F" w:rsidRPr="00D95D10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hanging="120"/>
        <w:rPr>
          <w:rFonts w:asciiTheme="majorHAnsi" w:hAnsiTheme="majorHAnsi"/>
          <w:sz w:val="22"/>
          <w:szCs w:val="22"/>
        </w:rPr>
      </w:pPr>
      <w:r w:rsidRPr="00D95D10">
        <w:rPr>
          <w:rFonts w:asciiTheme="majorHAnsi" w:hAnsiTheme="majorHAnsi"/>
          <w:sz w:val="22"/>
          <w:szCs w:val="22"/>
        </w:rPr>
        <w:t>Wadium złożone przez nabywcę zostanie zaliczone na poczet ceny nabycia.</w:t>
      </w:r>
    </w:p>
    <w:p w:rsidR="00BF558F" w:rsidRPr="00D95D10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 w:rsidRPr="00D95D10">
        <w:rPr>
          <w:rFonts w:asciiTheme="majorHAnsi" w:hAnsiTheme="majorHAnsi"/>
          <w:sz w:val="22"/>
          <w:szCs w:val="22"/>
        </w:rPr>
        <w:t xml:space="preserve">Wadium złożone przez oferentów, którzy wycofają swoją ofertę przed zakończeniem przetargu podlega zwrotowi </w:t>
      </w:r>
      <w:r w:rsidR="00062D16" w:rsidRPr="00D95D10">
        <w:rPr>
          <w:rFonts w:asciiTheme="majorHAnsi" w:hAnsiTheme="majorHAnsi"/>
          <w:sz w:val="22"/>
          <w:szCs w:val="22"/>
        </w:rPr>
        <w:t xml:space="preserve">na rachunek bankowy </w:t>
      </w:r>
      <w:r w:rsidR="00194E08" w:rsidRPr="00D95D10">
        <w:rPr>
          <w:rFonts w:asciiTheme="majorHAnsi" w:hAnsiTheme="majorHAnsi"/>
          <w:sz w:val="22"/>
          <w:szCs w:val="22"/>
        </w:rPr>
        <w:t xml:space="preserve">oferenta </w:t>
      </w:r>
      <w:r w:rsidRPr="00D95D10">
        <w:rPr>
          <w:rFonts w:asciiTheme="majorHAnsi" w:hAnsiTheme="majorHAnsi"/>
          <w:sz w:val="22"/>
          <w:szCs w:val="22"/>
        </w:rPr>
        <w:t>w terminie do 7 dni od daty ogłoszenia wyników przetargu.</w:t>
      </w:r>
    </w:p>
    <w:p w:rsidR="00BF558F" w:rsidRPr="00D95D10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 w:rsidRPr="00D95D10">
        <w:rPr>
          <w:rFonts w:asciiTheme="majorHAnsi" w:hAnsiTheme="majorHAnsi"/>
          <w:sz w:val="22"/>
          <w:szCs w:val="22"/>
        </w:rPr>
        <w:t xml:space="preserve">Wadium złożone przez oferentów, których oferty nie zostały wybrane lub zostały odrzucone podlega zwrotowi </w:t>
      </w:r>
      <w:r w:rsidR="00194E08" w:rsidRPr="00D95D10">
        <w:rPr>
          <w:rFonts w:asciiTheme="majorHAnsi" w:hAnsiTheme="majorHAnsi"/>
          <w:sz w:val="22"/>
          <w:szCs w:val="22"/>
        </w:rPr>
        <w:t xml:space="preserve">na </w:t>
      </w:r>
      <w:r w:rsidR="00062D16" w:rsidRPr="00D95D10">
        <w:rPr>
          <w:rFonts w:asciiTheme="majorHAnsi" w:hAnsiTheme="majorHAnsi"/>
          <w:sz w:val="22"/>
          <w:szCs w:val="22"/>
        </w:rPr>
        <w:t xml:space="preserve">rachunek bankowy </w:t>
      </w:r>
      <w:r w:rsidR="00194E08" w:rsidRPr="00D95D10">
        <w:rPr>
          <w:rFonts w:asciiTheme="majorHAnsi" w:hAnsiTheme="majorHAnsi"/>
          <w:sz w:val="22"/>
          <w:szCs w:val="22"/>
        </w:rPr>
        <w:t xml:space="preserve">oferenta </w:t>
      </w:r>
      <w:r w:rsidRPr="00D95D10">
        <w:rPr>
          <w:rFonts w:asciiTheme="majorHAnsi" w:hAnsiTheme="majorHAnsi"/>
          <w:sz w:val="22"/>
          <w:szCs w:val="22"/>
        </w:rPr>
        <w:t>w terminie do 7 dni od daty ogłoszenia wyników przetargu.</w:t>
      </w:r>
    </w:p>
    <w:p w:rsidR="00BF558F" w:rsidRPr="00D95D10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 w:rsidRPr="00D95D10">
        <w:rPr>
          <w:rFonts w:asciiTheme="majorHAnsi" w:hAnsiTheme="majorHAnsi"/>
          <w:sz w:val="22"/>
          <w:szCs w:val="22"/>
        </w:rPr>
        <w:t>Wpłacone wadium nie podlega zwrotowi w przypadku, gdy uczestnik przetargu, mimo wyboru jego oferty, uchyla się od zawarcia umowy (zapłaty oferowanej ceny).</w:t>
      </w:r>
    </w:p>
    <w:p w:rsidR="0005365C" w:rsidRPr="00D95D10" w:rsidRDefault="005D6FC1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hanging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Ofertę wypełnia się na druku zgodnym z drukiem oferty </w:t>
      </w:r>
      <w:r w:rsidR="007B50C5">
        <w:rPr>
          <w:rFonts w:asciiTheme="majorHAnsi" w:hAnsiTheme="majorHAnsi"/>
          <w:sz w:val="22"/>
          <w:szCs w:val="22"/>
        </w:rPr>
        <w:t>zamieszczo</w:t>
      </w:r>
      <w:r>
        <w:rPr>
          <w:rFonts w:asciiTheme="majorHAnsi" w:hAnsiTheme="majorHAnsi"/>
          <w:sz w:val="22"/>
          <w:szCs w:val="22"/>
        </w:rPr>
        <w:t xml:space="preserve">nym </w:t>
      </w:r>
      <w:r w:rsidR="004138B6">
        <w:rPr>
          <w:rFonts w:asciiTheme="majorHAnsi" w:hAnsiTheme="majorHAnsi"/>
          <w:sz w:val="22"/>
          <w:szCs w:val="22"/>
        </w:rPr>
        <w:t>na stronie internetowej</w:t>
      </w:r>
      <w:r w:rsidR="004138B6">
        <w:rPr>
          <w:rFonts w:asciiTheme="majorHAnsi" w:hAnsiTheme="majorHAnsi"/>
          <w:sz w:val="22"/>
          <w:szCs w:val="22"/>
        </w:rPr>
        <w:br/>
        <w:t xml:space="preserve">        </w:t>
      </w:r>
      <w:r w:rsidR="007B50C5">
        <w:rPr>
          <w:rFonts w:asciiTheme="majorHAnsi" w:hAnsiTheme="majorHAnsi"/>
          <w:sz w:val="22"/>
          <w:szCs w:val="22"/>
        </w:rPr>
        <w:t>www.bip.aw.gov.pl</w:t>
      </w:r>
      <w:r w:rsidR="004138B6">
        <w:rPr>
          <w:rFonts w:asciiTheme="majorHAnsi" w:hAnsiTheme="majorHAnsi"/>
          <w:sz w:val="22"/>
          <w:szCs w:val="22"/>
        </w:rPr>
        <w:t>.</w:t>
      </w:r>
    </w:p>
    <w:p w:rsidR="00BF558F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hanging="120"/>
        <w:rPr>
          <w:rFonts w:asciiTheme="majorHAnsi" w:hAnsiTheme="majorHAnsi"/>
          <w:sz w:val="22"/>
          <w:szCs w:val="22"/>
        </w:rPr>
      </w:pPr>
      <w:r w:rsidRPr="00D95D10">
        <w:rPr>
          <w:rFonts w:asciiTheme="majorHAnsi" w:hAnsiTheme="majorHAnsi"/>
          <w:sz w:val="22"/>
          <w:szCs w:val="22"/>
        </w:rPr>
        <w:t>Na każdą pozycję przetargową składa się odrębną ofertę.</w:t>
      </w:r>
    </w:p>
    <w:p w:rsidR="007B50C5" w:rsidRPr="00D95D10" w:rsidRDefault="007B50C5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hanging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Jeden oferent może złożyć tylko jedną ofertę na wybraną przez siebie pozycję przetargową.</w:t>
      </w:r>
    </w:p>
    <w:p w:rsidR="00BF558F" w:rsidRPr="00D95D10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 w:rsidRPr="00D95D10">
        <w:rPr>
          <w:rFonts w:asciiTheme="majorHAnsi" w:hAnsiTheme="majorHAnsi"/>
          <w:sz w:val="22"/>
          <w:szCs w:val="22"/>
        </w:rPr>
        <w:t>Ofertę składa się w zaklejonej kopercie w mie</w:t>
      </w:r>
      <w:r w:rsidR="00754F98" w:rsidRPr="00D95D10">
        <w:rPr>
          <w:rFonts w:asciiTheme="majorHAnsi" w:hAnsiTheme="majorHAnsi"/>
          <w:sz w:val="22"/>
          <w:szCs w:val="22"/>
        </w:rPr>
        <w:t xml:space="preserve">jscu i </w:t>
      </w:r>
      <w:r w:rsidR="00652409" w:rsidRPr="00D95D10">
        <w:rPr>
          <w:rFonts w:asciiTheme="majorHAnsi" w:hAnsiTheme="majorHAnsi"/>
          <w:sz w:val="22"/>
          <w:szCs w:val="22"/>
        </w:rPr>
        <w:t xml:space="preserve">w </w:t>
      </w:r>
      <w:r w:rsidR="00754F98" w:rsidRPr="00D95D10">
        <w:rPr>
          <w:rFonts w:asciiTheme="majorHAnsi" w:hAnsiTheme="majorHAnsi"/>
          <w:sz w:val="22"/>
          <w:szCs w:val="22"/>
        </w:rPr>
        <w:t>terminie</w:t>
      </w:r>
      <w:r w:rsidR="00652409" w:rsidRPr="00D95D10">
        <w:rPr>
          <w:rFonts w:asciiTheme="majorHAnsi" w:hAnsiTheme="majorHAnsi"/>
          <w:sz w:val="22"/>
          <w:szCs w:val="22"/>
        </w:rPr>
        <w:t xml:space="preserve"> przeprowadzanego przetargu </w:t>
      </w:r>
      <w:r w:rsidR="00754F98" w:rsidRPr="00D95D10">
        <w:rPr>
          <w:rFonts w:asciiTheme="majorHAnsi" w:hAnsiTheme="majorHAnsi"/>
          <w:sz w:val="22"/>
          <w:szCs w:val="22"/>
        </w:rPr>
        <w:t>określon</w:t>
      </w:r>
      <w:r w:rsidR="00652409" w:rsidRPr="00D95D10">
        <w:rPr>
          <w:rFonts w:asciiTheme="majorHAnsi" w:hAnsiTheme="majorHAnsi"/>
          <w:sz w:val="22"/>
          <w:szCs w:val="22"/>
        </w:rPr>
        <w:t>ego</w:t>
      </w:r>
      <w:r w:rsidR="00754F98" w:rsidRPr="00D95D10">
        <w:rPr>
          <w:rFonts w:asciiTheme="majorHAnsi" w:hAnsiTheme="majorHAnsi"/>
          <w:sz w:val="22"/>
          <w:szCs w:val="22"/>
        </w:rPr>
        <w:t xml:space="preserve"> w </w:t>
      </w:r>
      <w:r w:rsidR="00652409" w:rsidRPr="00D95D10">
        <w:rPr>
          <w:rFonts w:asciiTheme="majorHAnsi" w:hAnsiTheme="majorHAnsi"/>
          <w:sz w:val="22"/>
          <w:szCs w:val="22"/>
        </w:rPr>
        <w:t>ogłoszeniu.</w:t>
      </w:r>
    </w:p>
    <w:p w:rsidR="00BF558F" w:rsidRPr="00D95D10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hanging="120"/>
        <w:rPr>
          <w:rFonts w:asciiTheme="majorHAnsi" w:hAnsiTheme="majorHAnsi"/>
          <w:sz w:val="22"/>
          <w:szCs w:val="22"/>
        </w:rPr>
      </w:pPr>
      <w:r w:rsidRPr="00D95D10">
        <w:rPr>
          <w:rFonts w:asciiTheme="majorHAnsi" w:hAnsiTheme="majorHAnsi"/>
          <w:sz w:val="22"/>
          <w:szCs w:val="22"/>
        </w:rPr>
        <w:t>Komisja przetargowa po otwarciu oferty sprawdza j</w:t>
      </w:r>
      <w:r w:rsidR="0069567A">
        <w:rPr>
          <w:rFonts w:asciiTheme="majorHAnsi" w:hAnsiTheme="majorHAnsi"/>
          <w:sz w:val="22"/>
          <w:szCs w:val="22"/>
        </w:rPr>
        <w:t>ej treść pod względem formalnym oraz potwierdza</w:t>
      </w:r>
      <w:r w:rsidR="0069567A">
        <w:rPr>
          <w:rFonts w:asciiTheme="majorHAnsi" w:hAnsiTheme="majorHAnsi"/>
          <w:sz w:val="22"/>
          <w:szCs w:val="22"/>
        </w:rPr>
        <w:br/>
        <w:t xml:space="preserve">        zaksięgowanie wadium, na wskazanym w ogłoszeniu rachunku bankowym.</w:t>
      </w:r>
    </w:p>
    <w:p w:rsidR="003B7AA2" w:rsidRPr="007B50C5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 w:rsidRPr="007B50C5">
        <w:rPr>
          <w:rFonts w:asciiTheme="majorHAnsi" w:hAnsiTheme="majorHAnsi"/>
          <w:sz w:val="22"/>
          <w:szCs w:val="22"/>
        </w:rPr>
        <w:t>Oferta</w:t>
      </w:r>
      <w:r w:rsidR="003B7AA2" w:rsidRPr="007B50C5">
        <w:rPr>
          <w:rFonts w:asciiTheme="majorHAnsi" w:hAnsiTheme="majorHAnsi"/>
          <w:sz w:val="22"/>
          <w:szCs w:val="22"/>
        </w:rPr>
        <w:t xml:space="preserve">, która </w:t>
      </w:r>
      <w:r w:rsidRPr="007B50C5">
        <w:rPr>
          <w:rFonts w:asciiTheme="majorHAnsi" w:hAnsiTheme="majorHAnsi"/>
          <w:sz w:val="22"/>
          <w:szCs w:val="22"/>
        </w:rPr>
        <w:t>nie</w:t>
      </w:r>
      <w:r w:rsidR="003B7AA2" w:rsidRPr="007B50C5">
        <w:rPr>
          <w:rFonts w:asciiTheme="majorHAnsi" w:hAnsiTheme="majorHAnsi"/>
          <w:sz w:val="22"/>
          <w:szCs w:val="22"/>
        </w:rPr>
        <w:t xml:space="preserve"> zawiera </w:t>
      </w:r>
      <w:r w:rsidRPr="007B50C5">
        <w:rPr>
          <w:rFonts w:asciiTheme="majorHAnsi" w:hAnsiTheme="majorHAnsi"/>
          <w:sz w:val="22"/>
          <w:szCs w:val="22"/>
        </w:rPr>
        <w:t>danych określonych w druku oferty lub zawiera</w:t>
      </w:r>
      <w:r w:rsidR="00461B75" w:rsidRPr="007B50C5">
        <w:rPr>
          <w:rFonts w:asciiTheme="majorHAnsi" w:hAnsiTheme="majorHAnsi"/>
          <w:sz w:val="22"/>
          <w:szCs w:val="22"/>
        </w:rPr>
        <w:t xml:space="preserve"> dane niekompletne, nieczytelne lub </w:t>
      </w:r>
      <w:r w:rsidRPr="007B50C5">
        <w:rPr>
          <w:rFonts w:asciiTheme="majorHAnsi" w:hAnsiTheme="majorHAnsi"/>
          <w:sz w:val="22"/>
          <w:szCs w:val="22"/>
        </w:rPr>
        <w:t xml:space="preserve">budzące wątpliwości, </w:t>
      </w:r>
      <w:r w:rsidR="004A3C1A" w:rsidRPr="007B50C5">
        <w:rPr>
          <w:rFonts w:asciiTheme="majorHAnsi" w:hAnsiTheme="majorHAnsi"/>
          <w:sz w:val="22"/>
          <w:szCs w:val="22"/>
        </w:rPr>
        <w:t xml:space="preserve">a ich uzupełnienie </w:t>
      </w:r>
      <w:r w:rsidR="003B7AA2" w:rsidRPr="007B50C5">
        <w:rPr>
          <w:rFonts w:asciiTheme="majorHAnsi" w:hAnsiTheme="majorHAnsi"/>
          <w:sz w:val="22"/>
          <w:szCs w:val="22"/>
        </w:rPr>
        <w:t xml:space="preserve">lub złożenie wyjaśnień mogłoby prowadzić </w:t>
      </w:r>
      <w:r w:rsidR="002477BF" w:rsidRPr="007B50C5">
        <w:rPr>
          <w:rFonts w:asciiTheme="majorHAnsi" w:hAnsiTheme="majorHAnsi"/>
          <w:sz w:val="22"/>
          <w:szCs w:val="22"/>
        </w:rPr>
        <w:t>do uznania jej za nową ofertę</w:t>
      </w:r>
      <w:r w:rsidR="00CD3BE2" w:rsidRPr="007B50C5">
        <w:rPr>
          <w:rFonts w:asciiTheme="majorHAnsi" w:hAnsiTheme="majorHAnsi"/>
          <w:sz w:val="22"/>
          <w:szCs w:val="22"/>
        </w:rPr>
        <w:t xml:space="preserve"> </w:t>
      </w:r>
      <w:r w:rsidR="000C1F96" w:rsidRPr="007B50C5">
        <w:rPr>
          <w:rFonts w:asciiTheme="majorHAnsi" w:hAnsiTheme="majorHAnsi"/>
          <w:sz w:val="22"/>
          <w:szCs w:val="22"/>
        </w:rPr>
        <w:t xml:space="preserve">(np. zmiana zaoferowanej kwoty za pojazd) </w:t>
      </w:r>
      <w:r w:rsidR="003B7AA2" w:rsidRPr="007B50C5">
        <w:rPr>
          <w:rFonts w:asciiTheme="majorHAnsi" w:hAnsiTheme="majorHAnsi"/>
          <w:sz w:val="22"/>
          <w:szCs w:val="22"/>
        </w:rPr>
        <w:t>jest przez komisję odrzucana.</w:t>
      </w:r>
      <w:r w:rsidR="002477BF" w:rsidRPr="007B50C5">
        <w:rPr>
          <w:rFonts w:asciiTheme="majorHAnsi" w:hAnsiTheme="majorHAnsi"/>
          <w:sz w:val="22"/>
          <w:szCs w:val="22"/>
        </w:rPr>
        <w:t xml:space="preserve"> </w:t>
      </w:r>
      <w:r w:rsidR="00CD3BE2" w:rsidRPr="007B50C5">
        <w:rPr>
          <w:rFonts w:asciiTheme="majorHAnsi" w:hAnsiTheme="majorHAnsi"/>
          <w:sz w:val="22"/>
          <w:szCs w:val="22"/>
        </w:rPr>
        <w:t xml:space="preserve"> </w:t>
      </w:r>
    </w:p>
    <w:p w:rsidR="00BF558F" w:rsidRPr="007B50C5" w:rsidRDefault="003B7AA2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 w:rsidRPr="007B50C5">
        <w:rPr>
          <w:rFonts w:asciiTheme="majorHAnsi" w:hAnsiTheme="majorHAnsi"/>
          <w:sz w:val="22"/>
          <w:szCs w:val="22"/>
        </w:rPr>
        <w:t xml:space="preserve">Oferta </w:t>
      </w:r>
      <w:r w:rsidR="00BF558F" w:rsidRPr="007B50C5">
        <w:rPr>
          <w:rFonts w:asciiTheme="majorHAnsi" w:hAnsiTheme="majorHAnsi"/>
          <w:sz w:val="22"/>
          <w:szCs w:val="22"/>
        </w:rPr>
        <w:t>zawierająca oferowaną cenę niższą od ceny wywoławcze</w:t>
      </w:r>
      <w:r w:rsidR="002477BF" w:rsidRPr="007B50C5">
        <w:rPr>
          <w:rFonts w:asciiTheme="majorHAnsi" w:hAnsiTheme="majorHAnsi"/>
          <w:sz w:val="22"/>
          <w:szCs w:val="22"/>
        </w:rPr>
        <w:t xml:space="preserve">j </w:t>
      </w:r>
      <w:r w:rsidRPr="007B50C5">
        <w:rPr>
          <w:rFonts w:asciiTheme="majorHAnsi" w:hAnsiTheme="majorHAnsi"/>
          <w:sz w:val="22"/>
          <w:szCs w:val="22"/>
        </w:rPr>
        <w:t>jest przez komisję odrzucana.</w:t>
      </w:r>
    </w:p>
    <w:p w:rsidR="004A3C1A" w:rsidRPr="007B50C5" w:rsidRDefault="004A3C1A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 w:rsidRPr="007B50C5">
        <w:rPr>
          <w:rFonts w:asciiTheme="majorHAnsi" w:hAnsiTheme="majorHAnsi"/>
          <w:sz w:val="22"/>
          <w:szCs w:val="22"/>
        </w:rPr>
        <w:t>Oferta, złożona po wyznaczonym terminie</w:t>
      </w:r>
      <w:r w:rsidR="00D95D10" w:rsidRPr="007B50C5">
        <w:rPr>
          <w:rFonts w:asciiTheme="majorHAnsi" w:hAnsiTheme="majorHAnsi"/>
          <w:sz w:val="22"/>
          <w:szCs w:val="22"/>
        </w:rPr>
        <w:t xml:space="preserve"> przetargu</w:t>
      </w:r>
      <w:r w:rsidRPr="007B50C5">
        <w:rPr>
          <w:rFonts w:asciiTheme="majorHAnsi" w:hAnsiTheme="majorHAnsi"/>
          <w:sz w:val="22"/>
          <w:szCs w:val="22"/>
        </w:rPr>
        <w:t xml:space="preserve"> oraz w niewłaściwej formie w miejscu i terminie przeprowadzanego przetargu lub przez oferenta, który nie wniósł wadium jest przez komisję odrzucana.</w:t>
      </w:r>
    </w:p>
    <w:p w:rsidR="00BF558F" w:rsidRPr="00D95D10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hanging="120"/>
        <w:rPr>
          <w:rFonts w:asciiTheme="majorHAnsi" w:hAnsiTheme="majorHAnsi"/>
          <w:sz w:val="22"/>
          <w:szCs w:val="22"/>
        </w:rPr>
      </w:pPr>
      <w:r w:rsidRPr="00D95D10">
        <w:rPr>
          <w:rFonts w:asciiTheme="majorHAnsi" w:hAnsiTheme="majorHAnsi"/>
          <w:sz w:val="22"/>
          <w:szCs w:val="22"/>
        </w:rPr>
        <w:t>Złożenie jednej ważnej oferty wystarcza do przeprowadzenia przetargu.</w:t>
      </w:r>
    </w:p>
    <w:p w:rsidR="00BF558F" w:rsidRPr="00D95D10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hanging="120"/>
        <w:rPr>
          <w:rFonts w:asciiTheme="majorHAnsi" w:hAnsiTheme="majorHAnsi"/>
          <w:sz w:val="22"/>
          <w:szCs w:val="22"/>
        </w:rPr>
      </w:pPr>
      <w:r w:rsidRPr="00D95D10">
        <w:rPr>
          <w:rFonts w:asciiTheme="majorHAnsi" w:hAnsiTheme="majorHAnsi"/>
          <w:sz w:val="22"/>
          <w:szCs w:val="22"/>
        </w:rPr>
        <w:t>Komisja przetargowa wybiera oferenta, który zaoferował najwyższą cenę.</w:t>
      </w:r>
    </w:p>
    <w:p w:rsidR="00BF558F" w:rsidRPr="00D95D10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 w:rsidRPr="00D95D10">
        <w:rPr>
          <w:rFonts w:asciiTheme="majorHAnsi" w:hAnsiTheme="majorHAnsi"/>
          <w:sz w:val="22"/>
          <w:szCs w:val="22"/>
        </w:rPr>
        <w:t>W przypadku ustalenia, że dwóch lub więcej oferentów zaoferowało tę s</w:t>
      </w:r>
      <w:r w:rsidR="00681037">
        <w:rPr>
          <w:rFonts w:asciiTheme="majorHAnsi" w:hAnsiTheme="majorHAnsi"/>
          <w:sz w:val="22"/>
          <w:szCs w:val="22"/>
        </w:rPr>
        <w:t xml:space="preserve">amą cenę, </w:t>
      </w:r>
      <w:r w:rsidR="00022442" w:rsidRPr="00D95D10">
        <w:rPr>
          <w:rFonts w:asciiTheme="majorHAnsi" w:hAnsiTheme="majorHAnsi"/>
          <w:sz w:val="22"/>
          <w:szCs w:val="22"/>
        </w:rPr>
        <w:t xml:space="preserve">komisja postanawia </w:t>
      </w:r>
      <w:r w:rsidR="00681037">
        <w:rPr>
          <w:rFonts w:asciiTheme="majorHAnsi" w:hAnsiTheme="majorHAnsi"/>
          <w:sz w:val="22"/>
          <w:szCs w:val="22"/>
        </w:rPr>
        <w:br/>
      </w:r>
      <w:r w:rsidR="00022442" w:rsidRPr="00D95D10">
        <w:rPr>
          <w:rFonts w:asciiTheme="majorHAnsi" w:hAnsiTheme="majorHAnsi"/>
          <w:sz w:val="22"/>
          <w:szCs w:val="22"/>
        </w:rPr>
        <w:t xml:space="preserve">o </w:t>
      </w:r>
      <w:r w:rsidRPr="00D95D10">
        <w:rPr>
          <w:rFonts w:asciiTheme="majorHAnsi" w:hAnsiTheme="majorHAnsi"/>
          <w:sz w:val="22"/>
          <w:szCs w:val="22"/>
        </w:rPr>
        <w:t>kontynuowaniu przetargu w formie licytacji ustnej między zainteresowanymi.</w:t>
      </w:r>
      <w:r w:rsidR="00DC6260" w:rsidRPr="00D95D10">
        <w:rPr>
          <w:rFonts w:asciiTheme="majorHAnsi" w:hAnsiTheme="majorHAnsi"/>
          <w:sz w:val="22"/>
          <w:szCs w:val="22"/>
        </w:rPr>
        <w:t xml:space="preserve"> </w:t>
      </w:r>
      <w:r w:rsidR="00022442" w:rsidRPr="00D95D10">
        <w:rPr>
          <w:rFonts w:asciiTheme="majorHAnsi" w:hAnsiTheme="majorHAnsi"/>
          <w:sz w:val="22"/>
          <w:szCs w:val="22"/>
        </w:rPr>
        <w:t>O</w:t>
      </w:r>
      <w:r w:rsidRPr="00D95D10">
        <w:rPr>
          <w:rFonts w:asciiTheme="majorHAnsi" w:hAnsiTheme="majorHAnsi"/>
          <w:sz w:val="22"/>
          <w:szCs w:val="22"/>
        </w:rPr>
        <w:t> terminie licytacji zawiadamia komisja.</w:t>
      </w:r>
    </w:p>
    <w:p w:rsidR="00BF558F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 w:rsidRPr="00D95D10">
        <w:rPr>
          <w:rFonts w:asciiTheme="majorHAnsi" w:hAnsiTheme="majorHAnsi"/>
          <w:sz w:val="22"/>
          <w:szCs w:val="22"/>
        </w:rPr>
        <w:t>Wyniki przetargu komisja udostępnia zainteresowanym w miejscu i czasie podanym w ogłoszeniu.</w:t>
      </w:r>
    </w:p>
    <w:p w:rsidR="0069567A" w:rsidRDefault="0069567A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Nabywca w ciągu 5 dni roboczych, od dnia ogłoszenia wyników, jest zobowiązany odebrać rachunek za pojazd. Wymagane jest wcześniejsze umówienie się. </w:t>
      </w:r>
    </w:p>
    <w:p w:rsidR="0069567A" w:rsidRDefault="0069567A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Rachunek wystawiany jest wyłącznie na podstawie danych zawartych w ofercie.</w:t>
      </w:r>
    </w:p>
    <w:p w:rsidR="0069567A" w:rsidRPr="00D95D10" w:rsidRDefault="0069567A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Nabywca od dnia otrzymania rachunku, ma 7 dni na jego opłacenie, przelewem bankowym na rachunek</w:t>
      </w:r>
      <w:r w:rsidR="00A00804">
        <w:rPr>
          <w:rFonts w:asciiTheme="majorHAnsi" w:hAnsiTheme="majorHAnsi"/>
          <w:sz w:val="22"/>
          <w:szCs w:val="22"/>
        </w:rPr>
        <w:t xml:space="preserve"> 03 1010 1010 0092 1822 3100 0000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>.</w:t>
      </w:r>
    </w:p>
    <w:p w:rsidR="00BF558F" w:rsidRDefault="00BF558F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 w:rsidRPr="00D95D10">
        <w:rPr>
          <w:rFonts w:asciiTheme="majorHAnsi" w:hAnsiTheme="majorHAnsi"/>
          <w:sz w:val="22"/>
          <w:szCs w:val="22"/>
        </w:rPr>
        <w:t xml:space="preserve">Nabywca </w:t>
      </w:r>
      <w:r w:rsidR="0069567A">
        <w:rPr>
          <w:rFonts w:asciiTheme="majorHAnsi" w:hAnsiTheme="majorHAnsi"/>
          <w:sz w:val="22"/>
          <w:szCs w:val="22"/>
        </w:rPr>
        <w:t>zobowiązany jest do odebrania pojazdu w terminie określonym przez Agencję Wywiadu. Termin zostanie wskazany po potwierdzeniu opłacenia rachunku.</w:t>
      </w:r>
    </w:p>
    <w:p w:rsidR="0069567A" w:rsidRDefault="0069567A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Wszelkie koszty wynikające z nabycia i odbioru pojazdu ponosi Nabywca.</w:t>
      </w:r>
    </w:p>
    <w:p w:rsidR="002721FD" w:rsidRDefault="002721FD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Wszyscy oferenci są związani ofertą przez okres 14 dni od dnia ogłoszenia wyników.</w:t>
      </w:r>
    </w:p>
    <w:p w:rsidR="0069567A" w:rsidRDefault="0069567A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Pojazdy wydawane są bez dowodów i tablic rejestracyjnych.</w:t>
      </w:r>
    </w:p>
    <w:p w:rsidR="0069567A" w:rsidRDefault="0069567A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Agencja Wywiadu nie ponosi odpowiedzialności za stan techniczny i wady ukryte przedmiotów pojazdu.</w:t>
      </w:r>
    </w:p>
    <w:p w:rsidR="0069567A" w:rsidRDefault="0069567A" w:rsidP="004138B6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Agencja Wywiadu zastrzega sobie prawo do wycofania pojazdu z przetargu, a także do zamknięcia przetargu bez podania przyczyn.</w:t>
      </w:r>
    </w:p>
    <w:p w:rsidR="00D95D10" w:rsidRPr="00D95D10" w:rsidRDefault="00D95D10" w:rsidP="004138B6">
      <w:pPr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D95D10" w:rsidRPr="00D95D10" w:rsidRDefault="00D95D10" w:rsidP="004138B6">
      <w:pPr>
        <w:jc w:val="both"/>
        <w:rPr>
          <w:rFonts w:asciiTheme="majorHAnsi" w:hAnsiTheme="majorHAnsi"/>
          <w:sz w:val="22"/>
          <w:szCs w:val="22"/>
        </w:rPr>
      </w:pPr>
    </w:p>
    <w:p w:rsidR="00BF558F" w:rsidRDefault="00BF558F" w:rsidP="004138B6">
      <w:pPr>
        <w:jc w:val="both"/>
        <w:rPr>
          <w:rFonts w:asciiTheme="majorHAnsi" w:hAnsiTheme="majorHAnsi"/>
          <w:sz w:val="22"/>
          <w:szCs w:val="22"/>
        </w:rPr>
      </w:pPr>
    </w:p>
    <w:p w:rsidR="00FD331D" w:rsidRDefault="00FD331D" w:rsidP="004138B6">
      <w:pPr>
        <w:jc w:val="both"/>
        <w:rPr>
          <w:rFonts w:asciiTheme="majorHAnsi" w:hAnsiTheme="majorHAnsi"/>
          <w:sz w:val="22"/>
          <w:szCs w:val="22"/>
        </w:rPr>
      </w:pPr>
    </w:p>
    <w:p w:rsidR="00FD331D" w:rsidRDefault="00FD331D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5D6FC1" w:rsidRDefault="005D6FC1" w:rsidP="004138B6">
      <w:pPr>
        <w:jc w:val="both"/>
        <w:rPr>
          <w:rFonts w:asciiTheme="majorHAnsi" w:hAnsiTheme="majorHAnsi"/>
          <w:sz w:val="22"/>
          <w:szCs w:val="22"/>
        </w:rPr>
      </w:pPr>
    </w:p>
    <w:p w:rsidR="00725F33" w:rsidRPr="00DD7DC0" w:rsidRDefault="00725F33" w:rsidP="004138B6">
      <w:pPr>
        <w:ind w:left="0" w:firstLine="0"/>
        <w:jc w:val="both"/>
        <w:rPr>
          <w:rFonts w:asciiTheme="majorHAnsi" w:hAnsiTheme="majorHAnsi"/>
          <w:sz w:val="24"/>
          <w:szCs w:val="24"/>
        </w:rPr>
      </w:pPr>
    </w:p>
    <w:sectPr w:rsidR="00725F33" w:rsidRPr="00DD7DC0" w:rsidSect="00D95D10">
      <w:headerReference w:type="even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C0" w:rsidRDefault="00DD7DC0" w:rsidP="00BF558F">
      <w:r>
        <w:separator/>
      </w:r>
    </w:p>
  </w:endnote>
  <w:endnote w:type="continuationSeparator" w:id="0">
    <w:p w:rsidR="00DD7DC0" w:rsidRDefault="00DD7DC0" w:rsidP="00BF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C0" w:rsidRDefault="00DD7DC0" w:rsidP="00BF558F">
      <w:r>
        <w:separator/>
      </w:r>
    </w:p>
  </w:footnote>
  <w:footnote w:type="continuationSeparator" w:id="0">
    <w:p w:rsidR="00DD7DC0" w:rsidRDefault="00DD7DC0" w:rsidP="00BF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C0" w:rsidRDefault="00DD7DC0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0F7B"/>
    <w:multiLevelType w:val="singleLevel"/>
    <w:tmpl w:val="E6F03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8F"/>
    <w:rsid w:val="00022442"/>
    <w:rsid w:val="0005365C"/>
    <w:rsid w:val="00062D16"/>
    <w:rsid w:val="000C1F96"/>
    <w:rsid w:val="00194E08"/>
    <w:rsid w:val="00217FF9"/>
    <w:rsid w:val="002477BF"/>
    <w:rsid w:val="0025496B"/>
    <w:rsid w:val="002721FD"/>
    <w:rsid w:val="002A57D1"/>
    <w:rsid w:val="003B7AA2"/>
    <w:rsid w:val="004138B6"/>
    <w:rsid w:val="00461B75"/>
    <w:rsid w:val="00481838"/>
    <w:rsid w:val="004A3C1A"/>
    <w:rsid w:val="0052249D"/>
    <w:rsid w:val="0055732D"/>
    <w:rsid w:val="005C572C"/>
    <w:rsid w:val="005D6FC1"/>
    <w:rsid w:val="005E7B15"/>
    <w:rsid w:val="0063281B"/>
    <w:rsid w:val="00652409"/>
    <w:rsid w:val="00681037"/>
    <w:rsid w:val="0069567A"/>
    <w:rsid w:val="006A5BB7"/>
    <w:rsid w:val="00725F33"/>
    <w:rsid w:val="00754F98"/>
    <w:rsid w:val="007B50C5"/>
    <w:rsid w:val="00856C56"/>
    <w:rsid w:val="00901A79"/>
    <w:rsid w:val="009A5EA9"/>
    <w:rsid w:val="00A00804"/>
    <w:rsid w:val="00AA44ED"/>
    <w:rsid w:val="00B10C9C"/>
    <w:rsid w:val="00BC33F9"/>
    <w:rsid w:val="00BF558F"/>
    <w:rsid w:val="00C005E1"/>
    <w:rsid w:val="00C06C2C"/>
    <w:rsid w:val="00CA598A"/>
    <w:rsid w:val="00CD3BE2"/>
    <w:rsid w:val="00D1590D"/>
    <w:rsid w:val="00D35360"/>
    <w:rsid w:val="00D95D10"/>
    <w:rsid w:val="00DC6260"/>
    <w:rsid w:val="00DD7DC0"/>
    <w:rsid w:val="00DE18FD"/>
    <w:rsid w:val="00E731ED"/>
    <w:rsid w:val="00F17D3E"/>
    <w:rsid w:val="00F50B3A"/>
    <w:rsid w:val="00F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C893"/>
  <w15:docId w15:val="{35D167E7-0011-46F9-87CC-872B029B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58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2D16"/>
    <w:pPr>
      <w:keepNext/>
      <w:ind w:left="0" w:firstLine="0"/>
      <w:jc w:val="center"/>
      <w:outlineLvl w:val="0"/>
    </w:pPr>
    <w:rPr>
      <w:b/>
      <w:spacing w:val="5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F558F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F55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558F"/>
  </w:style>
  <w:style w:type="character" w:customStyle="1" w:styleId="TekstprzypisudolnegoZnak">
    <w:name w:val="Tekst przypisu dolnego Znak"/>
    <w:basedOn w:val="Domylnaczcionkaakapitu"/>
    <w:link w:val="Tekstprzypisudolnego"/>
    <w:rsid w:val="00BF55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F55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2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4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24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4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40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062D16"/>
    <w:rPr>
      <w:rFonts w:ascii="Times New Roman" w:eastAsia="Times New Roman" w:hAnsi="Times New Roman" w:cs="Times New Roman"/>
      <w:b/>
      <w:spacing w:val="5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2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4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2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24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AA9C-E170-41B9-BA39-BCB438BF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u300317</dc:creator>
  <cp:keywords/>
  <dc:description/>
  <cp:lastModifiedBy>Tomaszewski Mateusz</cp:lastModifiedBy>
  <cp:revision>12</cp:revision>
  <dcterms:created xsi:type="dcterms:W3CDTF">2020-05-05T07:03:00Z</dcterms:created>
  <dcterms:modified xsi:type="dcterms:W3CDTF">2025-01-30T12:00:00Z</dcterms:modified>
</cp:coreProperties>
</file>